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45" w:rsidRPr="00676243" w:rsidRDefault="00C83645" w:rsidP="00811F3D">
      <w:pPr>
        <w:spacing w:line="480" w:lineRule="auto"/>
        <w:jc w:val="center"/>
        <w:rPr>
          <w:rFonts w:ascii="Times New Roman" w:hAnsi="Times New Roman" w:cs="Times New Roman"/>
          <w:b/>
          <w:sz w:val="24"/>
          <w:szCs w:val="24"/>
        </w:rPr>
      </w:pPr>
      <w:r w:rsidRPr="00676243">
        <w:rPr>
          <w:rFonts w:ascii="Times New Roman" w:hAnsi="Times New Roman" w:cs="Times New Roman"/>
          <w:b/>
          <w:sz w:val="24"/>
          <w:szCs w:val="24"/>
        </w:rPr>
        <w:t>CAPITULO 7</w:t>
      </w:r>
      <w:r w:rsidR="00452915" w:rsidRPr="00676243">
        <w:rPr>
          <w:rFonts w:ascii="Times New Roman" w:hAnsi="Times New Roman" w:cs="Times New Roman"/>
          <w:b/>
          <w:sz w:val="24"/>
          <w:szCs w:val="24"/>
        </w:rPr>
        <w:t xml:space="preserve"> -</w:t>
      </w:r>
      <w:r w:rsidRPr="00676243">
        <w:rPr>
          <w:rFonts w:ascii="Times New Roman" w:hAnsi="Times New Roman" w:cs="Times New Roman"/>
          <w:b/>
          <w:sz w:val="24"/>
          <w:szCs w:val="24"/>
        </w:rPr>
        <w:t xml:space="preserve"> LA NUEVA ERA DE PAZ Y CAFÉ </w:t>
      </w:r>
      <w:r w:rsidR="00940971" w:rsidRPr="00676243">
        <w:rPr>
          <w:rFonts w:ascii="Times New Roman" w:hAnsi="Times New Roman" w:cs="Times New Roman"/>
          <w:b/>
          <w:sz w:val="24"/>
          <w:szCs w:val="24"/>
        </w:rPr>
        <w:t>(1904</w:t>
      </w:r>
      <w:r w:rsidRPr="00676243">
        <w:rPr>
          <w:rFonts w:ascii="Times New Roman" w:hAnsi="Times New Roman" w:cs="Times New Roman"/>
          <w:b/>
          <w:sz w:val="24"/>
          <w:szCs w:val="24"/>
        </w:rPr>
        <w:t>-1930)</w:t>
      </w:r>
    </w:p>
    <w:p w:rsidR="0050737F" w:rsidRPr="00676243" w:rsidRDefault="00C83645" w:rsidP="00012E97">
      <w:pPr>
        <w:spacing w:line="360" w:lineRule="auto"/>
        <w:ind w:firstLine="720"/>
        <w:rPr>
          <w:rFonts w:ascii="Times New Roman" w:hAnsi="Times New Roman" w:cs="Times New Roman"/>
          <w:sz w:val="24"/>
          <w:szCs w:val="24"/>
        </w:rPr>
      </w:pPr>
      <w:r w:rsidRPr="00676243">
        <w:rPr>
          <w:rFonts w:ascii="Times New Roman" w:hAnsi="Times New Roman" w:cs="Times New Roman"/>
          <w:sz w:val="24"/>
          <w:szCs w:val="24"/>
        </w:rPr>
        <w:t xml:space="preserve">Desde la pérdida de Panamá </w:t>
      </w:r>
      <w:r w:rsidR="004C4059" w:rsidRPr="00676243">
        <w:rPr>
          <w:rFonts w:ascii="Times New Roman" w:hAnsi="Times New Roman" w:cs="Times New Roman"/>
          <w:sz w:val="24"/>
          <w:szCs w:val="24"/>
        </w:rPr>
        <w:t>hasta</w:t>
      </w:r>
      <w:r w:rsidRPr="00676243">
        <w:rPr>
          <w:rFonts w:ascii="Times New Roman" w:hAnsi="Times New Roman" w:cs="Times New Roman"/>
          <w:sz w:val="24"/>
          <w:szCs w:val="24"/>
        </w:rPr>
        <w:t xml:space="preserve"> la depresión económica mundial, Colombia pasó por el más largo período de estabilidad política interna de su historia como nación independiente. Los dos partidos tradicionales demostraron una capacidad para el debate civilizado y la competencia pacífica que contrasta nítidamente con su ante</w:t>
      </w:r>
      <w:r w:rsidR="00452915" w:rsidRPr="00676243">
        <w:rPr>
          <w:rFonts w:ascii="Times New Roman" w:hAnsi="Times New Roman" w:cs="Times New Roman"/>
          <w:sz w:val="24"/>
          <w:szCs w:val="24"/>
        </w:rPr>
        <w:t>rior comportamiento; hacia 1930</w:t>
      </w:r>
      <w:r w:rsidRPr="00676243">
        <w:rPr>
          <w:rFonts w:ascii="Times New Roman" w:hAnsi="Times New Roman" w:cs="Times New Roman"/>
          <w:sz w:val="24"/>
          <w:szCs w:val="24"/>
        </w:rPr>
        <w:t xml:space="preserve"> Colombia estaba a punto de ser aclamada como democracia latinoamericana ejemplar. La economía, mientras tanto, batía récords en su ritmo de crecimiento. La expansión de la producción y exportación cafeteras era su rasgo más notable, pero el banano, el petróleo y la industria manufacturera constituían otros polos de desarrollo. No todo iba tan bien ba</w:t>
      </w:r>
      <w:r w:rsidR="00452915" w:rsidRPr="00676243">
        <w:rPr>
          <w:rFonts w:ascii="Times New Roman" w:hAnsi="Times New Roman" w:cs="Times New Roman"/>
          <w:sz w:val="24"/>
          <w:szCs w:val="24"/>
        </w:rPr>
        <w:t>jo la superficie de la sociedad</w:t>
      </w:r>
      <w:r w:rsidRPr="00676243">
        <w:rPr>
          <w:rFonts w:ascii="Times New Roman" w:hAnsi="Times New Roman" w:cs="Times New Roman"/>
          <w:sz w:val="24"/>
          <w:szCs w:val="24"/>
        </w:rPr>
        <w:t xml:space="preserve"> pero sin lugar a dudas los líderes colombianos tenían muchos motivos de satisfacción dentro del contexto</w:t>
      </w:r>
      <w:r w:rsidR="00452915" w:rsidRPr="00676243">
        <w:rPr>
          <w:rFonts w:ascii="Times New Roman" w:hAnsi="Times New Roman" w:cs="Times New Roman"/>
          <w:sz w:val="24"/>
          <w:szCs w:val="24"/>
        </w:rPr>
        <w:t xml:space="preserve"> latinoamericano. Sobra decirlo</w:t>
      </w:r>
      <w:r w:rsidRPr="00676243">
        <w:rPr>
          <w:rFonts w:ascii="Times New Roman" w:hAnsi="Times New Roman" w:cs="Times New Roman"/>
          <w:sz w:val="24"/>
          <w:szCs w:val="24"/>
        </w:rPr>
        <w:t xml:space="preserve"> la tranquilidad política y el crecimiento económico eran fenómenos íntimamente relacionados: uno era principal causa y efecto del otro.</w:t>
      </w:r>
    </w:p>
    <w:p w:rsidR="00811F3D" w:rsidRPr="00676243" w:rsidRDefault="00811F3D">
      <w:pPr>
        <w:rPr>
          <w:rFonts w:ascii="Times New Roman" w:hAnsi="Times New Roman" w:cs="Times New Roman"/>
          <w:sz w:val="24"/>
          <w:szCs w:val="24"/>
        </w:rPr>
      </w:pPr>
      <w:r w:rsidRPr="00676243">
        <w:rPr>
          <w:rFonts w:ascii="Times New Roman" w:hAnsi="Times New Roman" w:cs="Times New Roman"/>
          <w:sz w:val="24"/>
          <w:szCs w:val="24"/>
        </w:rPr>
        <w:br w:type="page"/>
      </w:r>
    </w:p>
    <w:p w:rsidR="00C83645" w:rsidRPr="00676243" w:rsidRDefault="00811F3D" w:rsidP="00811F3D">
      <w:pPr>
        <w:spacing w:line="480" w:lineRule="auto"/>
        <w:rPr>
          <w:rFonts w:ascii="Times New Roman" w:hAnsi="Times New Roman" w:cs="Times New Roman"/>
          <w:b/>
          <w:sz w:val="24"/>
          <w:szCs w:val="24"/>
        </w:rPr>
      </w:pPr>
      <w:r w:rsidRPr="00676243">
        <w:rPr>
          <w:rFonts w:ascii="Times New Roman" w:hAnsi="Times New Roman" w:cs="Times New Roman"/>
          <w:b/>
          <w:sz w:val="24"/>
          <w:szCs w:val="24"/>
        </w:rPr>
        <w:lastRenderedPageBreak/>
        <w:t xml:space="preserve">Corrección de los excesos de la regeneración: </w:t>
      </w:r>
      <w:r w:rsidR="002D1CAE" w:rsidRPr="00676243">
        <w:rPr>
          <w:rFonts w:ascii="Times New Roman" w:hAnsi="Times New Roman" w:cs="Times New Roman"/>
          <w:b/>
          <w:sz w:val="24"/>
          <w:szCs w:val="24"/>
        </w:rPr>
        <w:t>Rafael</w:t>
      </w:r>
      <w:r w:rsidRPr="00676243">
        <w:rPr>
          <w:rFonts w:ascii="Times New Roman" w:hAnsi="Times New Roman" w:cs="Times New Roman"/>
          <w:b/>
          <w:sz w:val="24"/>
          <w:szCs w:val="24"/>
        </w:rPr>
        <w:t xml:space="preserve"> reyes y su legado </w:t>
      </w:r>
    </w:p>
    <w:p w:rsidR="007E25DF" w:rsidRPr="00676243" w:rsidRDefault="00C83645" w:rsidP="00012E97">
      <w:pPr>
        <w:spacing w:line="360" w:lineRule="auto"/>
        <w:ind w:firstLine="720"/>
        <w:rPr>
          <w:rFonts w:ascii="Times New Roman" w:hAnsi="Times New Roman" w:cs="Times New Roman"/>
          <w:sz w:val="24"/>
          <w:szCs w:val="24"/>
        </w:rPr>
      </w:pPr>
      <w:r w:rsidRPr="00676243">
        <w:rPr>
          <w:rFonts w:ascii="Times New Roman" w:hAnsi="Times New Roman" w:cs="Times New Roman"/>
          <w:sz w:val="24"/>
          <w:szCs w:val="24"/>
        </w:rPr>
        <w:t>A pesar de haber perdido la Guerra de los Mil Días y por lo tanto fracasado en su intento de borrar los rasgos claves de la Regeneración de Núñez, el liberalismo había demostrado que Colombia no podía ser gobernada en paz cuando uno de los dos partidos era totalmente excluido del poder y estaba sujeto al acoso intermitente. Los conservadores históricos habían mantenido este punto de vista todo el tiempo, y en la pérdida de Panamá encontraron motivos adicionales para buscar la reconciliación nacional. De ninguna manera, ni siquiera ahora, todos los vencedores conservadores mostraban inclinaciones a hacer concesiones significativas. Por un margen estrecho, sin embargo, uno de los defensores acérrimos de la colaboración entre los partidos, el general Rafael Reyes, ganó la primera elección presidencial de la posguerra y se posesionó del cargo en agosto de 1904. Reyes provenía de la clase alt</w:t>
      </w:r>
      <w:r w:rsidR="002D1CAE" w:rsidRPr="00676243">
        <w:rPr>
          <w:rFonts w:ascii="Times New Roman" w:hAnsi="Times New Roman" w:cs="Times New Roman"/>
          <w:sz w:val="24"/>
          <w:szCs w:val="24"/>
        </w:rPr>
        <w:t>a de provincia y era nativo del departamento de Boya</w:t>
      </w:r>
      <w:r w:rsidRPr="00676243">
        <w:rPr>
          <w:rFonts w:ascii="Times New Roman" w:hAnsi="Times New Roman" w:cs="Times New Roman"/>
          <w:sz w:val="24"/>
          <w:szCs w:val="24"/>
        </w:rPr>
        <w:t xml:space="preserve">cá. Ganó renombre y fortuna en la región del Cauca, como empresario de éxito durante el boom de la quina de los años 70, y perdió parte de su riqueza en esfuerzos consecutivos para colonizar la zona marginal de la amazonia colombiana. En las guerras civiles de 1885 y 1895 fue talentoso oficial y luchó en el lado conservador, pero rechazaba las candentes diferencias entre partidos así como la rigidez ideológica.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Por el contrario, Reyes estaba totalmente convencido de que los colombianos necesitaban superar sus vacías luchas partidarias y concentrarse en el progreso material. Como afirmó en un pasaje que se cita automáticamente cada vez que se discuten su programa y sus puntos de vista, «en tiempos pasados fue la Cruz o el Corán, la espada o el libro, los que hicieron las conquistas de la civilización; actualmente es la poderosa locomotora, volando sobre el brillante riel, respirando como un volcán, la que despierta los pueblos al progreso, al bienestar y a la libertad... y a los que sean refractarios al progreso los aplasta bajo sus ruedas» </w:t>
      </w:r>
      <w:proofErr w:type="gramStart"/>
      <w:r w:rsidRPr="00676243">
        <w:rPr>
          <w:rFonts w:ascii="Times New Roman" w:hAnsi="Times New Roman" w:cs="Times New Roman"/>
          <w:sz w:val="24"/>
          <w:szCs w:val="24"/>
        </w:rPr>
        <w:t>I .</w:t>
      </w:r>
      <w:proofErr w:type="gramEnd"/>
      <w:r w:rsidRPr="00676243">
        <w:rPr>
          <w:rFonts w:ascii="Times New Roman" w:hAnsi="Times New Roman" w:cs="Times New Roman"/>
          <w:sz w:val="24"/>
          <w:szCs w:val="24"/>
        </w:rPr>
        <w:t xml:space="preserve"> Reyes pronunció las anteriores palabras actuando como delegado de Colombia ante la Conferencia Panamericana, que se reunió en Ciudad de México en 1901, durante la Guerra de los Mil Días. 216 De hecho, Reyes se ingenió la manera de permanecer fuera del país durante la mayor parte del conflicto; una vez terminado, se convirtió en vocero de la reconciliación entre liberales y conservadores y en defensor del tratado Herrán-Hay, dos requisitos que consideraba indispensables para el acceso de Colombia a la era de la locomotora. Perdió la batalla en lo que al tratado respecta, pero ganó la presidencia al año siguiente con el apoyo de los históricos y otros conservadores moderados, además de los votos de los liberales que </w:t>
      </w:r>
      <w:r w:rsidRPr="00676243">
        <w:rPr>
          <w:rFonts w:ascii="Times New Roman" w:hAnsi="Times New Roman" w:cs="Times New Roman"/>
          <w:sz w:val="24"/>
          <w:szCs w:val="24"/>
        </w:rPr>
        <w:lastRenderedPageBreak/>
        <w:t xml:space="preserve">participaron en la elección (el Partido Liberal ni siquiera intentó presentar lista de candidatos).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De igual manera, Reyes contaba con la ayuda de un jefe local en la península de la Guajira, quien le dio los votos de sus electores mediante ciertas argucias. Fi</w:t>
      </w:r>
      <w:r w:rsidR="00811F3D" w:rsidRPr="00676243">
        <w:rPr>
          <w:rFonts w:ascii="Times New Roman" w:hAnsi="Times New Roman" w:cs="Times New Roman"/>
          <w:sz w:val="24"/>
          <w:szCs w:val="24"/>
        </w:rPr>
        <w:t xml:space="preserve">nalmente, este acto fraudulento </w:t>
      </w:r>
      <w:r w:rsidRPr="00676243">
        <w:rPr>
          <w:rFonts w:ascii="Times New Roman" w:hAnsi="Times New Roman" w:cs="Times New Roman"/>
          <w:sz w:val="24"/>
          <w:szCs w:val="24"/>
        </w:rPr>
        <w:t xml:space="preserve">le permitió obtener el margen de victoria, pero fue un fraude beneficioso que aseguró el triunfo del candidato más popular: si los liberales hubiesen estado en posición de votar Reyes habría vencido en forma aplastante a su principal rival, un conservador menos flexible. Reyes mostró de inmediato que se proponía hacer </w:t>
      </w:r>
      <w:r w:rsidR="00811F3D" w:rsidRPr="00676243">
        <w:rPr>
          <w:rFonts w:ascii="Times New Roman" w:hAnsi="Times New Roman" w:cs="Times New Roman"/>
          <w:sz w:val="24"/>
          <w:szCs w:val="24"/>
        </w:rPr>
        <w:t>lo que dej</w:t>
      </w:r>
      <w:r w:rsidRPr="00676243">
        <w:rPr>
          <w:rFonts w:ascii="Times New Roman" w:hAnsi="Times New Roman" w:cs="Times New Roman"/>
          <w:sz w:val="24"/>
          <w:szCs w:val="24"/>
        </w:rPr>
        <w:t xml:space="preserve">a sobre reconciliación nacional, y nombró a dos liberales en su gabinete de cinco. Designó a miembros de la oposición en cargos de menor importancia y en su momento introdujo el principio de representación garantizada de la minoría en la conformación de los cuerpos deliberativos, desde los concejos municipales hasta el Congreso nacional. Igualmente importante fue el hecho de llevar a cabo una reforma militar diseñada para convertir a las fuerzas armadas en una organización puramente profesional, colocada por encima de los intereses partidistas, que defendería las fronteras nacionales contra ataques extranjeros y mantendría el orden constitucional en el territorio sin restricción alguna. Este programa implicó la reorganización de la educación militar bajo los auspicios de una misión chilena, cuyos miembros transmitieron a los oficiales colombianos las lecciones que habían recibido de una serie de misiones de adiestramiento alemanas. Uno de los efectos secundarios de la presencia chilena y de </w:t>
      </w:r>
      <w:proofErr w:type="gramStart"/>
      <w:r w:rsidRPr="00676243">
        <w:rPr>
          <w:rFonts w:ascii="Times New Roman" w:hAnsi="Times New Roman" w:cs="Times New Roman"/>
          <w:sz w:val="24"/>
          <w:szCs w:val="24"/>
        </w:rPr>
        <w:t>la ,</w:t>
      </w:r>
      <w:proofErr w:type="gramEnd"/>
      <w:r w:rsidRPr="00676243">
        <w:rPr>
          <w:rFonts w:ascii="Times New Roman" w:hAnsi="Times New Roman" w:cs="Times New Roman"/>
          <w:sz w:val="24"/>
          <w:szCs w:val="24"/>
        </w:rPr>
        <w:t xml:space="preserve"> influencia alemana que ella conllevó fue la adopción de uniformes de estilo prusiano (uno de cuyos vestigios es el uso de cascos prusianos por la guardia presidencial).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Otro aspecto de la reforma fue el esfuerzo personal del propio Reyes para inducir a las familias liberales a que enviaran a sus hijos a la escuela militar, con miras a lograr un equilibrio entre los partidos en las filas de las fuerzas armadas. Puesto que el reformado estamento militar debía ser rigurosamente no-partidario, la afiliación de adeptos de uno u otro bando no debería ser importante, pero Reyes era lo suficientemente realista para entender que las lealtades a los partidos no se podían eliminar de la noche a la mañana. Por esta razón, entre otras, la reforma militar no fue del total agrado del ejército existente, que el mandatario había heredado al posesionarse y que en realidad era el victorioso ejército conservador de la última guerra civil. Muchos oficiales eran simplemente políticos uniformados, no muy interesados en aprender las últimas técnicas chileno-alemanas, y más que recelosos del acercamiento del Presidente al enemigo liberal. Sin embargo, la reforma adquirió peso en los años siguientes. Aunque ciertos oficiales continuaron con las intrigas de partido e ignorando </w:t>
      </w:r>
      <w:r w:rsidRPr="00676243">
        <w:rPr>
          <w:rFonts w:ascii="Times New Roman" w:hAnsi="Times New Roman" w:cs="Times New Roman"/>
          <w:sz w:val="24"/>
          <w:szCs w:val="24"/>
        </w:rPr>
        <w:lastRenderedPageBreak/>
        <w:t xml:space="preserve">las reglas profesionales, el ejército en general mantuvo un registro de subordinación a la autoridad civil que sólo se rompió en 1953, en medio de la epidemia de choques irregulares entre liberales y conservadores conocida como la Violencia. Los comandantes militares del tipo tradicional </w:t>
      </w:r>
      <w:r w:rsidR="007E25DF" w:rsidRPr="00676243">
        <w:rPr>
          <w:rFonts w:ascii="Times New Roman" w:hAnsi="Times New Roman" w:cs="Times New Roman"/>
          <w:sz w:val="24"/>
          <w:szCs w:val="24"/>
        </w:rPr>
        <w:t xml:space="preserve">no fueron los únicos que </w:t>
      </w:r>
      <w:r w:rsidR="00811F3D" w:rsidRPr="00676243">
        <w:rPr>
          <w:rFonts w:ascii="Times New Roman" w:hAnsi="Times New Roman" w:cs="Times New Roman"/>
          <w:sz w:val="24"/>
          <w:szCs w:val="24"/>
        </w:rPr>
        <w:t>dificultaron</w:t>
      </w:r>
      <w:r w:rsidRPr="00676243">
        <w:rPr>
          <w:rFonts w:ascii="Times New Roman" w:hAnsi="Times New Roman" w:cs="Times New Roman"/>
          <w:sz w:val="24"/>
          <w:szCs w:val="24"/>
        </w:rPr>
        <w:t xml:space="preserve"> la labor de Reyes. También tuvo que enfrentarse a los políticos, en el Congreso y en otros lugares, que no compartían el apremio del Presidente sobre lo que era necesario hacer para colocar a Colombia en el camino apropiado. Poco tiempo después de asumir el cargo, empezó a solicitar al Congreso autorizaciones especiales para revisar el sistema tributario, conceder contratos para ferrocarriles y tomar medidas para la reconstrucción y el desarrollo económicos por decreto presidencial.</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 El Congreso no se negó a cooperar, pero, aduciendo diferentes pretextos, no aprobó los poderes solicitados. Reyes, por su parte, decidió prescindir del Congreso y a comienzos de 1905 convocó en su lugar una Asamblea Nacional, cuyos miembros deberían ser nombrados directamente por los administradores departamentales, con el propósito de reformar la Constitución y adoptar otras medidas de emergencia. El método de .elección de la Asamblea arrojó un 218 contingente considerable de delegados liberales, de los cuales muy pocos habrían ganado escaños si los jefes conservadores de las regiones alejadas hubiesen tenido libertad para manipular el proceso electoral de la manera habitual. La Asamblea Nacional adoptó formalmente el principio de representación garantizada de la minoría para las elecciones futuras. Además, a instancias de Reyes, modificó la organización territorial de la nación y creó nuevos departamentos a expensas de los ya existentes (que eran los mismo estados del período federal), con la doble esperanza de disminuir la fuerza de los regionalismos tradicionales y de hacer la administración más eficiente. La Asamblea Nacional, naturalmente, otorgó al Presidente los poderes que pedía en asuntos económicos y fiscales. De hecho, su afán de complacer a Reyes la llevó incluso a votar la extensión de su mandato, de seis a diez años. Este último punto indicaba el creciente personalismo del gobierno de Reyes. </w:t>
      </w:r>
      <w:proofErr w:type="gramStart"/>
      <w:r w:rsidRPr="00676243">
        <w:rPr>
          <w:rFonts w:ascii="Times New Roman" w:hAnsi="Times New Roman" w:cs="Times New Roman"/>
          <w:sz w:val="24"/>
          <w:szCs w:val="24"/>
        </w:rPr>
        <w:t>como</w:t>
      </w:r>
      <w:proofErr w:type="gramEnd"/>
      <w:r w:rsidRPr="00676243">
        <w:rPr>
          <w:rFonts w:ascii="Times New Roman" w:hAnsi="Times New Roman" w:cs="Times New Roman"/>
          <w:sz w:val="24"/>
          <w:szCs w:val="24"/>
        </w:rPr>
        <w:t xml:space="preserve"> también su tendencia a ignorar a la obediente Asamblea Nacional o a inducirla a eliminar restricciones legales inconvenientes. Antes de que abandonar</w:t>
      </w:r>
      <w:r w:rsidR="007E25DF" w:rsidRPr="00676243">
        <w:rPr>
          <w:rFonts w:ascii="Times New Roman" w:hAnsi="Times New Roman" w:cs="Times New Roman"/>
          <w:sz w:val="24"/>
          <w:szCs w:val="24"/>
        </w:rPr>
        <w:t>a el poder, algunos de sus crí</w:t>
      </w:r>
      <w:r w:rsidRPr="00676243">
        <w:rPr>
          <w:rFonts w:ascii="Times New Roman" w:hAnsi="Times New Roman" w:cs="Times New Roman"/>
          <w:sz w:val="24"/>
          <w:szCs w:val="24"/>
        </w:rPr>
        <w:t>ticos habían sido así mismo víctimas de arrestos u otros tratamientos arbitrarios, de manera que la administración Reyes, que en la práctica duró cinco años y no diez, por lo que se conoció como el quinquenio, ha sido generalmente considerada una dictadura moderada. Pero su acto más duro fue la ejecución su</w:t>
      </w:r>
      <w:r w:rsidR="00811F3D" w:rsidRPr="00676243">
        <w:rPr>
          <w:rFonts w:ascii="Times New Roman" w:hAnsi="Times New Roman" w:cs="Times New Roman"/>
          <w:sz w:val="24"/>
          <w:szCs w:val="24"/>
        </w:rPr>
        <w:t xml:space="preserve">maria, ordenada por un tribunal, </w:t>
      </w:r>
      <w:r w:rsidRPr="00676243">
        <w:rPr>
          <w:rFonts w:ascii="Times New Roman" w:hAnsi="Times New Roman" w:cs="Times New Roman"/>
          <w:sz w:val="24"/>
          <w:szCs w:val="24"/>
        </w:rPr>
        <w:t xml:space="preserve">de cuatro hombres involucrados en el intento fallido de asesinarlo en 1906.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lastRenderedPageBreak/>
        <w:t>Este fue el último atentado contra la vida de un Presidente d</w:t>
      </w:r>
      <w:r w:rsidR="00811F3D" w:rsidRPr="00676243">
        <w:rPr>
          <w:rFonts w:ascii="Times New Roman" w:hAnsi="Times New Roman" w:cs="Times New Roman"/>
          <w:sz w:val="24"/>
          <w:szCs w:val="24"/>
        </w:rPr>
        <w:t>e Colombia</w:t>
      </w:r>
      <w:r w:rsidRPr="00676243">
        <w:rPr>
          <w:rFonts w:ascii="Times New Roman" w:hAnsi="Times New Roman" w:cs="Times New Roman"/>
          <w:sz w:val="24"/>
          <w:szCs w:val="24"/>
        </w:rPr>
        <w:t xml:space="preserve"> aunque otras figuras, especialmente candidatos presidenciales, no han sido tan afortunadas. Aunque es verdad que el régimen de Reyes </w:t>
      </w:r>
      <w:r w:rsidR="00811F3D" w:rsidRPr="00676243">
        <w:rPr>
          <w:rFonts w:ascii="Times New Roman" w:hAnsi="Times New Roman" w:cs="Times New Roman"/>
          <w:sz w:val="24"/>
          <w:szCs w:val="24"/>
        </w:rPr>
        <w:t>puede parecer a veces despótico</w:t>
      </w:r>
      <w:r w:rsidRPr="00676243">
        <w:rPr>
          <w:rFonts w:ascii="Times New Roman" w:hAnsi="Times New Roman" w:cs="Times New Roman"/>
          <w:sz w:val="24"/>
          <w:szCs w:val="24"/>
        </w:rPr>
        <w:t xml:space="preserve"> también es cierto que fue bastante constructivo, y no solamente por su exitoso intento de vincular de nuevo a los liberales a la vida política legal. Sobre todo. </w:t>
      </w:r>
      <w:proofErr w:type="gramStart"/>
      <w:r w:rsidRPr="00676243">
        <w:rPr>
          <w:rFonts w:ascii="Times New Roman" w:hAnsi="Times New Roman" w:cs="Times New Roman"/>
          <w:sz w:val="24"/>
          <w:szCs w:val="24"/>
        </w:rPr>
        <w:t>se</w:t>
      </w:r>
      <w:proofErr w:type="gramEnd"/>
      <w:r w:rsidRPr="00676243">
        <w:rPr>
          <w:rFonts w:ascii="Times New Roman" w:hAnsi="Times New Roman" w:cs="Times New Roman"/>
          <w:sz w:val="24"/>
          <w:szCs w:val="24"/>
        </w:rPr>
        <w:t xml:space="preserve"> recuerda a Reyes por sus esfuerzos para promover la modernización tanto económica como tecnológica, similares a los de la dictadura de Porfirio Díaz en México. Al igual </w:t>
      </w:r>
      <w:r w:rsidR="00811F3D" w:rsidRPr="00676243">
        <w:rPr>
          <w:rFonts w:ascii="Times New Roman" w:hAnsi="Times New Roman" w:cs="Times New Roman"/>
          <w:sz w:val="24"/>
          <w:szCs w:val="24"/>
        </w:rPr>
        <w:t xml:space="preserve">que en México </w:t>
      </w:r>
      <w:r w:rsidRPr="00676243">
        <w:rPr>
          <w:rFonts w:ascii="Times New Roman" w:hAnsi="Times New Roman" w:cs="Times New Roman"/>
          <w:sz w:val="24"/>
          <w:szCs w:val="24"/>
        </w:rPr>
        <w:t xml:space="preserve">en Colombia una de las principales preocupaciones del hombre fuerte consistió en estimular la construcción de 219 ferrocarriles. Los resultados, no obstante, fueron disímiles en los dos </w:t>
      </w:r>
      <w:r w:rsidR="00811F3D" w:rsidRPr="00676243">
        <w:rPr>
          <w:rFonts w:ascii="Times New Roman" w:hAnsi="Times New Roman" w:cs="Times New Roman"/>
          <w:sz w:val="24"/>
          <w:szCs w:val="24"/>
        </w:rPr>
        <w:t>países</w:t>
      </w:r>
      <w:r w:rsidRPr="00676243">
        <w:rPr>
          <w:rFonts w:ascii="Times New Roman" w:hAnsi="Times New Roman" w:cs="Times New Roman"/>
          <w:sz w:val="24"/>
          <w:szCs w:val="24"/>
        </w:rPr>
        <w:t xml:space="preserve">. Mientras que México ya disponía de 14.000 km de vías férreas a comienzos del siglo XX, Colombia aumentó su red de operaciones solamente de 565 a 901 kilómetros entre los años 1904 Y 1909, que corresponden aproximadamente a la presidencia de Reyes2 • El costo en subsidios y concesiones a las compañías ferroviarias resultó considerable, pero el logro fue importante. Bogotá se unió al río Magdalena cuando se conectó la vía de Girardot con la ruta que cruzaba la Sabana de Bogotá hasta Facatativá. </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También se adelantaron otras rutas claves, incluidas el ferrocarril de Antioquia, que uniría a Medellín con el rí</w:t>
      </w:r>
      <w:r w:rsidR="004C4059" w:rsidRPr="00676243">
        <w:rPr>
          <w:rFonts w:ascii="Times New Roman" w:hAnsi="Times New Roman" w:cs="Times New Roman"/>
          <w:sz w:val="24"/>
          <w:szCs w:val="24"/>
        </w:rPr>
        <w:t>o Magdalena y el del Pacífico que</w:t>
      </w:r>
      <w:r w:rsidRPr="00676243">
        <w:rPr>
          <w:rFonts w:ascii="Times New Roman" w:hAnsi="Times New Roman" w:cs="Times New Roman"/>
          <w:sz w:val="24"/>
          <w:szCs w:val="24"/>
        </w:rPr>
        <w:t xml:space="preserve"> cubriría la distancia entre Cali y Buenaventura. De cualquier modo, los ferrocarriles eran apenas la forma más visible de desarrollo infraestructural. Reyes fue el Presidente que dio a Colombia un Ministerio de Obras Públicas, y luchó tanto por mejorar la navegación por el río Magdalena como por expandir el totalmente inadecuado sistema nacional de carreteras. Cuando llegó a la presidencia, los caminos intermunicipales aptos para vehículos de ruedas eran casi inexistentes. </w:t>
      </w:r>
      <w:proofErr w:type="gramStart"/>
      <w:r w:rsidRPr="00676243">
        <w:rPr>
          <w:rFonts w:ascii="Times New Roman" w:hAnsi="Times New Roman" w:cs="Times New Roman"/>
          <w:sz w:val="24"/>
          <w:szCs w:val="24"/>
        </w:rPr>
        <w:t>y</w:t>
      </w:r>
      <w:proofErr w:type="gramEnd"/>
      <w:r w:rsidRPr="00676243">
        <w:rPr>
          <w:rFonts w:ascii="Times New Roman" w:hAnsi="Times New Roman" w:cs="Times New Roman"/>
          <w:sz w:val="24"/>
          <w:szCs w:val="24"/>
        </w:rPr>
        <w:t xml:space="preserve"> cuando su período terminó ya era posible llegar a su pueblo natal, situado a unos 200 kilómetros de la capital, en carreta o coche, e incluso en automóvil. Durante su mandato llegó a Bogotá el primero de ellos, y el propio Presidente puso su sello de aprobación al dar un paseo en la nueva atracción. Reyes también deseaba ansiosamente crear las condiciones necesarias para la recuperación económica y el desarrollo del país, volviendo a fortalecer la moneda nacional, tan depreciada durante la reciente guerra civil. Su medida más importante en este sentido fue la reforma monetaria, que permitió emitir nuevos pesos, cada uno equivalente en valor a cien pesos anteriores. La nueva moneda no sólo contribuyó a aliviar los bolsillos de los colombianos, sino que igualmente simplificó las transacciones comerciales y provocó un importante efecto psicológico, pues el peso regresó a una aproximada paridad con el dólar. Al adherir a políticas fiscales generalmente ortodoxas, </w:t>
      </w:r>
      <w:r w:rsidRPr="00676243">
        <w:rPr>
          <w:rFonts w:ascii="Times New Roman" w:hAnsi="Times New Roman" w:cs="Times New Roman"/>
          <w:sz w:val="24"/>
          <w:szCs w:val="24"/>
        </w:rPr>
        <w:lastRenderedPageBreak/>
        <w:t xml:space="preserve">Reyes logró mantener el valor de la nueva moneda, aunque no avanzó mucho en la recolección de antigua, todavía en circulación. 220 De manera similar, estableció acuerdos </w:t>
      </w:r>
      <w:r w:rsidR="004C4059" w:rsidRPr="00676243">
        <w:rPr>
          <w:rFonts w:ascii="Times New Roman" w:hAnsi="Times New Roman" w:cs="Times New Roman"/>
          <w:sz w:val="24"/>
          <w:szCs w:val="24"/>
        </w:rPr>
        <w:t>con</w:t>
      </w:r>
      <w:r w:rsidRPr="00676243">
        <w:rPr>
          <w:rFonts w:ascii="Times New Roman" w:hAnsi="Times New Roman" w:cs="Times New Roman"/>
          <w:sz w:val="24"/>
          <w:szCs w:val="24"/>
        </w:rPr>
        <w:t xml:space="preserve"> los acreedores extranjeros para la reanudación de los pagos de la deuda externa, con lo que restableció. </w:t>
      </w:r>
      <w:r w:rsidR="004C4059" w:rsidRPr="00676243">
        <w:rPr>
          <w:rFonts w:ascii="Times New Roman" w:hAnsi="Times New Roman" w:cs="Times New Roman"/>
          <w:sz w:val="24"/>
          <w:szCs w:val="24"/>
        </w:rPr>
        <w:t>Por</w:t>
      </w:r>
      <w:r w:rsidRPr="00676243">
        <w:rPr>
          <w:rFonts w:ascii="Times New Roman" w:hAnsi="Times New Roman" w:cs="Times New Roman"/>
          <w:sz w:val="24"/>
          <w:szCs w:val="24"/>
        </w:rPr>
        <w:t xml:space="preserve"> primera vez desde mucho antes de la Guerra de los Mil Días, el crédito para Colombia en la banca internacional. Para lograr este objetivo lo más pronto posible, aceptó dócilmente la mayoría de las demandas de los prestamistas, pero finalmente llegó al resultado que más le interesaba: un clima más propicio para la inversión extranjera en Colombia, cosa que consideraba indispensable para el desarrollo de la nación. Otras medidas vinieron en apoyo de las industrias: se concedieron beneficios fiscales y subsidios a la agricultura de exportación, así como a diversas manufacturas, a la vez que la regulación de tarifas de 1905, y otras posteriores, constituyeron un aval protector más efectivo de las «industrias nacientes» (y de otras no tan jóvenes) que el de los </w:t>
      </w:r>
      <w:r w:rsidR="007E25DF" w:rsidRPr="00676243">
        <w:rPr>
          <w:rFonts w:ascii="Times New Roman" w:hAnsi="Times New Roman" w:cs="Times New Roman"/>
          <w:sz w:val="24"/>
          <w:szCs w:val="24"/>
        </w:rPr>
        <w:t>aumentos tarifarios de Rafael Núñez.</w:t>
      </w:r>
    </w:p>
    <w:p w:rsidR="007E25DF"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Algunos de los efectos de estos esfuerzos serán analizados más adelante. Se debe subrayar, no obstante, que en la misma medida en que los progresos en la construcción de redes ferroviarias eran considerables únicamente desde el punto de vista colombiano, el activismo de Reyes en otras áreas de la política económica siempre se vio limitado, tanto por la permanente escasez de capital y de infraestructura como por la falta de recursos del propio gobierno. En 1909, el Estado colombiano funcionaba con ingresos anuales de alrededor de 16 millones de pesos, lo cual equivalía a un poco menos de cuatro dólares per cápita'3. Reyes tenía una visión coherente y de hecho sentó varios precedentes importantes, pero para el crecimiento de la economía la recuperación de la paz era mucho más importante que cualquier cosa que la administración nacional pudiera hacer. El conocimiento que tenía el Presidente de los límites que imponía el subdesarrollo material, así como de la escasez de personal debidamente preparado, contribuía sin duda a su impaciencia ante todos aquellos que, desde su propio punto de vista, se empeñaban en dificultar aún más su tarea a través de la innecesaria insistencia en tecnicismos legales. Sin embargo, sus programas de desarrollo, si bien tuvieron generalmente buena acogida, expusieron al Presidente a 221 las críticas, por los casos de soborno y favoritismo (algunos innegables, otros simples rumores) en la concesión de contratos y otras prebendas. De esta manera, el nivel de oposición al mandatario aumentaba constantemente a medida que pasaba el tiempo. La gota que rebosó la copa fue su intento de conciliar las diferencias entre Colombia y los Estados Unidos, surgidas de la participación del país del norte en la pérdida de Panamá. Como mercado creciente para las </w:t>
      </w:r>
      <w:r w:rsidRPr="00676243">
        <w:rPr>
          <w:rFonts w:ascii="Times New Roman" w:hAnsi="Times New Roman" w:cs="Times New Roman"/>
          <w:sz w:val="24"/>
          <w:szCs w:val="24"/>
        </w:rPr>
        <w:lastRenderedPageBreak/>
        <w:t>exportaciones colombianas y fuente potencial de inversion</w:t>
      </w:r>
      <w:r w:rsidR="007E25DF" w:rsidRPr="00676243">
        <w:rPr>
          <w:rFonts w:ascii="Times New Roman" w:hAnsi="Times New Roman" w:cs="Times New Roman"/>
          <w:sz w:val="24"/>
          <w:szCs w:val="24"/>
        </w:rPr>
        <w:t>es, los Estados Unidos desempeñ</w:t>
      </w:r>
      <w:r w:rsidRPr="00676243">
        <w:rPr>
          <w:rFonts w:ascii="Times New Roman" w:hAnsi="Times New Roman" w:cs="Times New Roman"/>
          <w:sz w:val="24"/>
          <w:szCs w:val="24"/>
        </w:rPr>
        <w:t>aban un papel importante en los planes de Reyes para una Colombia más fuerte y próspera; el paso decisivo era por lo tanto restablecer la normalidad en las relaciones entre ambos países, las cuales no se habían roto, pero sin duda estaban resquebrajadas. Reyes negoció un acuerdo mediante el cual los Estados Unidos otorgaban a Colombia una modesta indemnización y un tratamiento preferencial en el uso del futuro can</w:t>
      </w:r>
      <w:r w:rsidR="004C4059" w:rsidRPr="00676243">
        <w:rPr>
          <w:rFonts w:ascii="Times New Roman" w:hAnsi="Times New Roman" w:cs="Times New Roman"/>
          <w:sz w:val="24"/>
          <w:szCs w:val="24"/>
        </w:rPr>
        <w:t>al, al tiempo que Colombia reconocía</w:t>
      </w:r>
      <w:r w:rsidRPr="00676243">
        <w:rPr>
          <w:rFonts w:ascii="Times New Roman" w:hAnsi="Times New Roman" w:cs="Times New Roman"/>
          <w:sz w:val="24"/>
          <w:szCs w:val="24"/>
        </w:rPr>
        <w:t xml:space="preserve"> forma</w:t>
      </w:r>
      <w:r w:rsidR="004C4059" w:rsidRPr="00676243">
        <w:rPr>
          <w:rFonts w:ascii="Times New Roman" w:hAnsi="Times New Roman" w:cs="Times New Roman"/>
          <w:sz w:val="24"/>
          <w:szCs w:val="24"/>
        </w:rPr>
        <w:t>lmente la independencia panameñ</w:t>
      </w:r>
      <w:r w:rsidRPr="00676243">
        <w:rPr>
          <w:rFonts w:ascii="Times New Roman" w:hAnsi="Times New Roman" w:cs="Times New Roman"/>
          <w:sz w:val="24"/>
          <w:szCs w:val="24"/>
        </w:rPr>
        <w:t>a. Los términos del acuerdo anticipaban el tratado Urrutia</w:t>
      </w:r>
      <w:r w:rsidR="004C4059" w:rsidRPr="00676243">
        <w:rPr>
          <w:rFonts w:ascii="Times New Roman" w:hAnsi="Times New Roman" w:cs="Times New Roman"/>
          <w:sz w:val="24"/>
          <w:szCs w:val="24"/>
        </w:rPr>
        <w:t xml:space="preserve"> </w:t>
      </w:r>
      <w:r w:rsidRPr="00676243">
        <w:rPr>
          <w:rFonts w:ascii="Times New Roman" w:hAnsi="Times New Roman" w:cs="Times New Roman"/>
          <w:sz w:val="24"/>
          <w:szCs w:val="24"/>
        </w:rPr>
        <w:t xml:space="preserve">Thompson, finalmente ratificado por ambos países en 1922; pero el momento en que Reyes inició la negociación no era el apropiado. No hay indicaciones de que los campesinos boyacenses o los vaqueros del Llano dieran importancia alguna al asunto, pero los manipuladores de la opinión política, los estudiantes, los intelectuales y en general las personas que se oponían a Reyes en cualquier aspecto, no escatimaron esfuerzos para mostrar el arreglo como una traición a los intereses y el honor nacionales. El resultado fue un fuerte sentimiento antirreyista, como se reflejó claramente en los serios desórdenes públicos que tuvieron lugar en Bogotá en marzo de 1909, que llevaron al gobierno a archivar el arreglo propuesto y, hacia mediados del año, a la silenciosa partida de Reyes del país. </w:t>
      </w:r>
    </w:p>
    <w:p w:rsidR="007E25DF" w:rsidRPr="00676243" w:rsidRDefault="00811F3D" w:rsidP="004C4059">
      <w:pPr>
        <w:spacing w:line="360" w:lineRule="auto"/>
        <w:rPr>
          <w:rFonts w:ascii="Times New Roman" w:hAnsi="Times New Roman" w:cs="Times New Roman"/>
          <w:b/>
          <w:sz w:val="24"/>
          <w:szCs w:val="24"/>
        </w:rPr>
      </w:pPr>
      <w:r w:rsidRPr="00676243">
        <w:rPr>
          <w:rFonts w:ascii="Times New Roman" w:hAnsi="Times New Roman" w:cs="Times New Roman"/>
          <w:b/>
          <w:sz w:val="24"/>
          <w:szCs w:val="24"/>
        </w:rPr>
        <w:t xml:space="preserve">Las dos últimas décadas de hegemonía conservadora </w:t>
      </w:r>
    </w:p>
    <w:p w:rsidR="007E25DF" w:rsidRPr="00676243" w:rsidRDefault="00C83645" w:rsidP="00012E97">
      <w:pPr>
        <w:spacing w:line="360" w:lineRule="auto"/>
        <w:ind w:firstLine="720"/>
        <w:rPr>
          <w:rFonts w:ascii="Times New Roman" w:hAnsi="Times New Roman" w:cs="Times New Roman"/>
          <w:sz w:val="24"/>
          <w:szCs w:val="24"/>
        </w:rPr>
      </w:pPr>
      <w:r w:rsidRPr="00676243">
        <w:rPr>
          <w:rFonts w:ascii="Times New Roman" w:hAnsi="Times New Roman" w:cs="Times New Roman"/>
          <w:sz w:val="24"/>
          <w:szCs w:val="24"/>
        </w:rPr>
        <w:t>Aunque el asunto panameño acelero el proceso, una razón más determinante que llevó a la caída de Reyes fue el hecho de que 222 cualquier tipo de dictadura -incluso moderada y constructiva--irritaba a los líderes de la clase política colombiana, tanto liberales como conservadores, pues limitaba sus oportunidades de convertirse en figur</w:t>
      </w:r>
      <w:r w:rsidR="004C4059" w:rsidRPr="00676243">
        <w:rPr>
          <w:rFonts w:ascii="Times New Roman" w:hAnsi="Times New Roman" w:cs="Times New Roman"/>
          <w:sz w:val="24"/>
          <w:szCs w:val="24"/>
        </w:rPr>
        <w:t>as prominentes de la escena política</w:t>
      </w:r>
      <w:r w:rsidRPr="00676243">
        <w:rPr>
          <w:rFonts w:ascii="Times New Roman" w:hAnsi="Times New Roman" w:cs="Times New Roman"/>
          <w:sz w:val="24"/>
          <w:szCs w:val="24"/>
        </w:rPr>
        <w:t xml:space="preserve">, y además era inherentemente menos predecible que un gobierno debidamente constitucional, lo cual era por lo menos una amenaza potencial a los intereses socioeconómicos que ambos partidos tradicionales representaban, directa o indirectamente. Pero el sistema político ideado por Reyes, en tanto que involucraba un modus vivendi pacífico de los partidos, logró sobrevivir. La reforma constitucional de 1910 declaró permanente el principio de representación garantizada de la minoría, tanto en el Congreso como en otros cuerpos deliberativos. Al mismo tiempo, redujo el período presidencial a cuatro años, prohibió la reelección inmediata y abolió la vicepresidencia. Además, aunque los conservadores se mantuvieron a la cabeza del gobierno </w:t>
      </w:r>
      <w:r w:rsidR="004C4059" w:rsidRPr="00676243">
        <w:rPr>
          <w:rFonts w:ascii="Times New Roman" w:hAnsi="Times New Roman" w:cs="Times New Roman"/>
          <w:sz w:val="24"/>
          <w:szCs w:val="24"/>
        </w:rPr>
        <w:t>hasta</w:t>
      </w:r>
      <w:r w:rsidRPr="00676243">
        <w:rPr>
          <w:rFonts w:ascii="Times New Roman" w:hAnsi="Times New Roman" w:cs="Times New Roman"/>
          <w:sz w:val="24"/>
          <w:szCs w:val="24"/>
        </w:rPr>
        <w:t xml:space="preserve"> 1930, continuaron la costumbre de Reyes de compartir los nombramientos administrativos con los liberales (incluso Carlos E. Restrepo, nombrado Presidente por la Asamblea Constituyente de 1910 y nominalmente cabeza de un nuevo tercer partido conocido como Unión Republicana, provenía en realidad </w:t>
      </w:r>
      <w:r w:rsidRPr="00676243">
        <w:rPr>
          <w:rFonts w:ascii="Times New Roman" w:hAnsi="Times New Roman" w:cs="Times New Roman"/>
          <w:sz w:val="24"/>
          <w:szCs w:val="24"/>
        </w:rPr>
        <w:lastRenderedPageBreak/>
        <w:t>de las filas conservadoras). Pero al contrario de Reyes, evitaron las tácticas dictatoriales, y los sucesivos presidentes conservadores abandonaron escrupulosamente el poder al vencimiento de sus períodos, a excepción de uno, que renunció al cargo antes de finalizar su término. El liberalismo, desde luego, no se sentía satisfecho con su cuota de nombramientos en el ejecutivo y sus posiciones adquiridas por elección. De hecho, a pesar de ser convocadas regularmente, las elecciones casi siempre estaban marcadas por incidentes violentos, sobre todo en regiones remotas, y por denuncias de fraude que muchas veces tenían fundamento. Los votantes liberales podían sufrir intimidación durante los comicios, mientras que las plazas fuertes conservadoras producían un número de votos sospechosamente elevado. En las elecciones presidenciales de 1914, por ejemplo, en la ultraconservadora población cundinamarquesa de Guasca se registró un número de votos equivalente al 20% de los de Bogotá, aunque la población de Guasca no ll</w:t>
      </w:r>
      <w:r w:rsidR="004C4059" w:rsidRPr="00676243">
        <w:rPr>
          <w:rFonts w:ascii="Times New Roman" w:hAnsi="Times New Roman" w:cs="Times New Roman"/>
          <w:sz w:val="24"/>
          <w:szCs w:val="24"/>
        </w:rPr>
        <w:t>egaba al 5% de la de la capital</w:t>
      </w:r>
      <w:r w:rsidRPr="00676243">
        <w:rPr>
          <w:rFonts w:ascii="Times New Roman" w:hAnsi="Times New Roman" w:cs="Times New Roman"/>
          <w:sz w:val="24"/>
          <w:szCs w:val="24"/>
        </w:rPr>
        <w:t>; la desproporción habría 223 sido aún mayor en términos de población alfabetizada, en una época en que el requisito de alfabetismo estaba todavía vigente para las elecciones presidenciales. Al igual que en el sur de los Estados Unidos, donde en la misma época se utilizaba a expensas de los negros, la aplicación arbitraria del requisito era un medio práctico para controlar el acceso a las urnas. Por lo menos, en este momento los liberales no estaban totalmente excluidos, como lo habían estado desde Núñez hasta Reyes, y, además, habían dejado de hacer revoluciones. En realidad, las viejas querellas que habían dividido a los partidos durante el siglo XIX, los sagrados principios de organización constitucional y las relaciones entre Iglesia y Estado, perdían cada vez más importancia. En lo que a relaciones con la Iglesia se refiere, el liberalismo mantenía su descontento frente a los arreglos religiosos de la Regeneración, pero estaba aprendiendo a vivir con ellos. Allí donde podían, los liberales establecían instituciones de educación superior laicas y privadas, para minimizar los efectos del control eclesiástico sobre la educación de sus hijos. Los liberales</w:t>
      </w:r>
      <w:proofErr w:type="gramStart"/>
      <w:r w:rsidRPr="00676243">
        <w:rPr>
          <w:rFonts w:ascii="Times New Roman" w:hAnsi="Times New Roman" w:cs="Times New Roman"/>
          <w:sz w:val="24"/>
          <w:szCs w:val="24"/>
        </w:rPr>
        <w:t>!</w:t>
      </w:r>
      <w:proofErr w:type="gramEnd"/>
      <w:r w:rsidRPr="00676243">
        <w:rPr>
          <w:rFonts w:ascii="Times New Roman" w:hAnsi="Times New Roman" w:cs="Times New Roman"/>
          <w:sz w:val="24"/>
          <w:szCs w:val="24"/>
        </w:rPr>
        <w:t xml:space="preserve"> también habían llegado a reconocer que un cierto fortalecimiento de ¡Ji!! </w:t>
      </w:r>
      <w:r w:rsidR="004C4059" w:rsidRPr="00676243">
        <w:rPr>
          <w:rFonts w:ascii="Times New Roman" w:hAnsi="Times New Roman" w:cs="Times New Roman"/>
          <w:sz w:val="24"/>
          <w:szCs w:val="24"/>
        </w:rPr>
        <w:t>La</w:t>
      </w:r>
      <w:r w:rsidRPr="00676243">
        <w:rPr>
          <w:rFonts w:ascii="Times New Roman" w:hAnsi="Times New Roman" w:cs="Times New Roman"/>
          <w:sz w:val="24"/>
          <w:szCs w:val="24"/>
        </w:rPr>
        <w:t xml:space="preserve"> autoridad central, tal como el llevado a cabo por Núñez, había sido verdaderamente necesario. En consecuencia, poco a poco perdían interés en el federalismo e intentaban aumentar su poder e influencia a escala nacional. Rafael Uribe Uribe, importante dirigente liberal de la última guerra y posteriormente uno de los más fervientes seguidores de Reyes, llegó incluso al punto de comprometerse con lo que llamaba «socialismo de Estado», aunque en el fondo éste solamente constituía un coqueteo discreto con el reformismo social-democrático. Pero el hecho de que tal posibilidad surgiera era definitivamente prueba de que se había roto, al menos en parte, con la doctrinaria posición del laissez-faire del anterior liberalismo radical. Uribe Uribe fue asesinado en 1914 sin haber </w:t>
      </w:r>
      <w:r w:rsidRPr="00676243">
        <w:rPr>
          <w:rFonts w:ascii="Times New Roman" w:hAnsi="Times New Roman" w:cs="Times New Roman"/>
          <w:sz w:val="24"/>
          <w:szCs w:val="24"/>
        </w:rPr>
        <w:lastRenderedPageBreak/>
        <w:t xml:space="preserve">tenido siquiera la oportunidad de poner en práctica sus ideas, pero otros liberales comenzaron a hablar de reformas sociales y laborales, al menos en la medida en que fueran necesarias para mitigar la amenaza potencial de pequeños núcleos socialistas y radicales que empezaron a surgir, especialmente durante la década de 1920. Inevitablemente, estos grupos habían sido influidos en cierto grado por eventos del exterior, como las revoluciones rusa y mexicana; 224 pero tanto los orígenes como el liderazgo de estas agrupaciones radicales eran colombianos casi en su totalidad y su principal punto de apoyo descansaba en los artesanos urbanos, los trabajadores del transporte y algunos profesionales desencantados. El incipiente movimiento político y laboral de izquierda tuvo repercusiones en la esfera intelectual, representadas en la aparición de efímeras publicaciones radicales y en la formación de pequeños grupos socialistas de discusión en Bogotá y otras ciudades. </w:t>
      </w:r>
    </w:p>
    <w:p w:rsidR="00C83645" w:rsidRPr="00676243" w:rsidRDefault="00C83645" w:rsidP="004C4059">
      <w:pPr>
        <w:spacing w:line="360" w:lineRule="auto"/>
        <w:rPr>
          <w:rFonts w:ascii="Times New Roman" w:hAnsi="Times New Roman" w:cs="Times New Roman"/>
          <w:sz w:val="24"/>
          <w:szCs w:val="24"/>
        </w:rPr>
      </w:pPr>
      <w:r w:rsidRPr="00676243">
        <w:rPr>
          <w:rFonts w:ascii="Times New Roman" w:hAnsi="Times New Roman" w:cs="Times New Roman"/>
          <w:sz w:val="24"/>
          <w:szCs w:val="24"/>
        </w:rPr>
        <w:t xml:space="preserve">Estos desarrollos, sin embargo, fueron opacados por el continuo florecimiento de formas más tradicionales de actividad cultural, que a finales del siglo XIX habían hecho ganar a Bogotá el nombre de «Atenas Suramericana». Los hombres de letras producían notables ensayos, sobresalían en la escritura y la declamación y mantenían conversaciones elegantes sobre casi todos los temas, excepto el de las privaciones </w:t>
      </w:r>
      <w:r w:rsidR="00811F3D" w:rsidRPr="00676243">
        <w:rPr>
          <w:rFonts w:ascii="Times New Roman" w:hAnsi="Times New Roman" w:cs="Times New Roman"/>
          <w:sz w:val="24"/>
          <w:szCs w:val="24"/>
        </w:rPr>
        <w:t>que sufrían las masas colombian</w:t>
      </w:r>
      <w:r w:rsidRPr="00676243">
        <w:rPr>
          <w:rFonts w:ascii="Times New Roman" w:hAnsi="Times New Roman" w:cs="Times New Roman"/>
          <w:sz w:val="24"/>
          <w:szCs w:val="24"/>
        </w:rPr>
        <w:t>as. La excepción fue el escritor José Eustasio Rivera, cuya novela La Vorági1le (1924) constituye un relato realista de la explotación de los trabajadores del caucho en las selvas amazónicas. Guillermo Valencia, descendiente de una aristocrática familia de Popayán, es un caso mucho más típico que el de Rivera: su poesía, de estilo «modernis</w:t>
      </w:r>
      <w:r w:rsidR="004C4059" w:rsidRPr="00676243">
        <w:rPr>
          <w:rFonts w:ascii="Times New Roman" w:hAnsi="Times New Roman" w:cs="Times New Roman"/>
          <w:sz w:val="24"/>
          <w:szCs w:val="24"/>
        </w:rPr>
        <w:t>ta», hace alarde de erudición pericial</w:t>
      </w:r>
      <w:r w:rsidRPr="00676243">
        <w:rPr>
          <w:rFonts w:ascii="Times New Roman" w:hAnsi="Times New Roman" w:cs="Times New Roman"/>
          <w:sz w:val="24"/>
          <w:szCs w:val="24"/>
        </w:rPr>
        <w:t xml:space="preserve"> y está considerablemente alejada de la realidad colombiana. En su tiempo fue alabado como poeta de estatura clásica, pero, al contrario de lo que sucede con la obra maestra de Rivera, la poesía de Valencia se lee poco en la actualidad. Por lo demás, Valencia fue un activo político conservador y un fracasado candidato presidencial en 1918 y nuevamente en 1930, vencido la primera vez por el candidato de la facción rival de su propio partido y la segunda por el primer liberal que obtuvo la presidencia luego de casi cincuenta años. De haber ganado, Valencia habría ocupado su lugar junto con una serie de presidentes conservadores bien intencionados y concienzudos, adornados con una gama de buenas cualidades, aunque no siempre las requeridas por la época. .Como más tarde observara José Vicente Concha (1914-1918) en relación con su propia administración, en palabras que recordaban las del radical Eustorgio Salgar (quien en su discurso de posesión descartó 225 cualquier intención de alcanzar grandes logros), «a mí no se me podría juzgar por los ladrillos nuevos que puse, sino por las ruinas tremendas que evité»5. Desde luego, Concha no fue </w:t>
      </w:r>
      <w:r w:rsidRPr="00676243">
        <w:rPr>
          <w:rFonts w:ascii="Times New Roman" w:hAnsi="Times New Roman" w:cs="Times New Roman"/>
          <w:sz w:val="24"/>
          <w:szCs w:val="24"/>
        </w:rPr>
        <w:lastRenderedPageBreak/>
        <w:t>albañil al estilo de Rafael Reyes, pero entre otras cosas logró mantener la neutralidad colombiana durante la Primera Guerra Mundial. El último en la serie de presidentes conservadores, Miguel Ab</w:t>
      </w:r>
      <w:r w:rsidR="004C4059" w:rsidRPr="00676243">
        <w:rPr>
          <w:rFonts w:ascii="Times New Roman" w:hAnsi="Times New Roman" w:cs="Times New Roman"/>
          <w:sz w:val="24"/>
          <w:szCs w:val="24"/>
        </w:rPr>
        <w:t>adía Méndez (1</w:t>
      </w:r>
      <w:r w:rsidRPr="00676243">
        <w:rPr>
          <w:rFonts w:ascii="Times New Roman" w:hAnsi="Times New Roman" w:cs="Times New Roman"/>
          <w:sz w:val="24"/>
          <w:szCs w:val="24"/>
        </w:rPr>
        <w:t>926-1930), era profesor de derecho constitucional cuando fue elegido; como Mariano Ospina Rodríguez en los años 50 del siglo pasado, mantuvo su cátedra durante la presidencia, con la variación de que esta vez los estudiantes asistían a clase en el palacio presidencial. La accesibilidad del Presidente era sin duda un rasgo atractivo; sin embargo, cuando el mismo mandatario tuvo que enfrentar la gran huelga de los trabajadores del banano, no pudo encontrar mejor solución que la de enviar el ejército para reprimir a los trabajadores. El Presidente más interesante desde Reyes hasta Abadía Méndez, si bien no por grandes realizaciones durante su mandato, fue el que renunció antes de termin</w:t>
      </w:r>
      <w:r w:rsidR="004C4059" w:rsidRPr="00676243">
        <w:rPr>
          <w:rFonts w:ascii="Times New Roman" w:hAnsi="Times New Roman" w:cs="Times New Roman"/>
          <w:sz w:val="24"/>
          <w:szCs w:val="24"/>
        </w:rPr>
        <w:t>arlo, Marco Fidel Suárez (1918-1</w:t>
      </w:r>
      <w:r w:rsidRPr="00676243">
        <w:rPr>
          <w:rFonts w:ascii="Times New Roman" w:hAnsi="Times New Roman" w:cs="Times New Roman"/>
          <w:sz w:val="24"/>
          <w:szCs w:val="24"/>
        </w:rPr>
        <w:t xml:space="preserve">921), notable por su procedencia social, como hijo ilegítimo de una campesina antioqueña. Quienes niegan que una pequeña casta oligárquica </w:t>
      </w:r>
      <w:proofErr w:type="gramStart"/>
      <w:r w:rsidRPr="00676243">
        <w:rPr>
          <w:rFonts w:ascii="Times New Roman" w:hAnsi="Times New Roman" w:cs="Times New Roman"/>
          <w:sz w:val="24"/>
          <w:szCs w:val="24"/>
        </w:rPr>
        <w:t>ha</w:t>
      </w:r>
      <w:proofErr w:type="gramEnd"/>
      <w:r w:rsidRPr="00676243">
        <w:rPr>
          <w:rFonts w:ascii="Times New Roman" w:hAnsi="Times New Roman" w:cs="Times New Roman"/>
          <w:sz w:val="24"/>
          <w:szCs w:val="24"/>
        </w:rPr>
        <w:t xml:space="preserve"> dominado históricamente la política colombiana han citado su nombre como ejemplo. La choza donde Suárez nació se ha conservado como atracción turística, totalmente encerrada en un monumento de vidrio y cemento construido por la compañía textil </w:t>
      </w:r>
      <w:r w:rsidR="004C4059" w:rsidRPr="00676243">
        <w:rPr>
          <w:rFonts w:ascii="Times New Roman" w:hAnsi="Times New Roman" w:cs="Times New Roman"/>
          <w:sz w:val="24"/>
          <w:szCs w:val="24"/>
        </w:rPr>
        <w:t>Fabricado</w:t>
      </w:r>
      <w:r w:rsidRPr="00676243">
        <w:rPr>
          <w:rFonts w:ascii="Times New Roman" w:hAnsi="Times New Roman" w:cs="Times New Roman"/>
          <w:sz w:val="24"/>
          <w:szCs w:val="24"/>
        </w:rPr>
        <w:t>, cuya planta principal está en Bello, lugar de nacimiento del ex presidente. Sin duda</w:t>
      </w:r>
      <w:proofErr w:type="gramStart"/>
      <w:r w:rsidRPr="00676243">
        <w:rPr>
          <w:rFonts w:ascii="Times New Roman" w:hAnsi="Times New Roman" w:cs="Times New Roman"/>
          <w:sz w:val="24"/>
          <w:szCs w:val="24"/>
        </w:rPr>
        <w:t>, ]a</w:t>
      </w:r>
      <w:proofErr w:type="gramEnd"/>
      <w:r w:rsidRPr="00676243">
        <w:rPr>
          <w:rFonts w:ascii="Times New Roman" w:hAnsi="Times New Roman" w:cs="Times New Roman"/>
          <w:sz w:val="24"/>
          <w:szCs w:val="24"/>
        </w:rPr>
        <w:t xml:space="preserve"> empresa pretendía advertir a sus trabajadores que si trabajaban lo suficiente </w:t>
      </w:r>
      <w:r w:rsidR="004C4059" w:rsidRPr="00676243">
        <w:rPr>
          <w:rFonts w:ascii="Times New Roman" w:hAnsi="Times New Roman" w:cs="Times New Roman"/>
          <w:sz w:val="24"/>
          <w:szCs w:val="24"/>
        </w:rPr>
        <w:t>podrán</w:t>
      </w:r>
      <w:r w:rsidRPr="00676243">
        <w:rPr>
          <w:rFonts w:ascii="Times New Roman" w:hAnsi="Times New Roman" w:cs="Times New Roman"/>
          <w:sz w:val="24"/>
          <w:szCs w:val="24"/>
        </w:rPr>
        <w:t xml:space="preserve"> incluso llegar a ser presidentes. Pero en e] momento en que accedió a la presidencia, Suárez era un místico, un literato diletante y un funcionario conservador de vieja data, que además hizo muy poco por sus compatriotas campesinos. En realidad, durante la administración Suárez, la clase obrera recibió lo que un historiador dedicado a asuntos laborales llamó «el bautismo de sangre de los trabajadores colombianos» 6 • Una manifestación convocada por los sastres de Bogotá contra el anunciado plan de comprar uniformes militares y otro tipo de equipo en el exterior degeneró en violencia, con la muerte de siete manifestantes y numerosos heridos a manos de la guardia presidencial. Cuando ocurrió el '</w:t>
      </w:r>
      <w:proofErr w:type="gramStart"/>
      <w:r w:rsidRPr="00676243">
        <w:rPr>
          <w:rFonts w:ascii="Times New Roman" w:hAnsi="Times New Roman" w:cs="Times New Roman"/>
          <w:sz w:val="24"/>
          <w:szCs w:val="24"/>
        </w:rPr>
        <w:t>,,"</w:t>
      </w:r>
      <w:proofErr w:type="gramEnd"/>
      <w:r w:rsidRPr="00676243">
        <w:rPr>
          <w:rFonts w:ascii="Times New Roman" w:hAnsi="Times New Roman" w:cs="Times New Roman"/>
          <w:sz w:val="24"/>
          <w:szCs w:val="24"/>
        </w:rPr>
        <w:t xml:space="preserve">, 226 incidente, la propuesta relativa a los uniformes ya </w:t>
      </w:r>
      <w:r w:rsidR="004C4059" w:rsidRPr="00676243">
        <w:rPr>
          <w:rFonts w:ascii="Times New Roman" w:hAnsi="Times New Roman" w:cs="Times New Roman"/>
          <w:sz w:val="24"/>
          <w:szCs w:val="24"/>
        </w:rPr>
        <w:t>habrá</w:t>
      </w:r>
      <w:r w:rsidRPr="00676243">
        <w:rPr>
          <w:rFonts w:ascii="Times New Roman" w:hAnsi="Times New Roman" w:cs="Times New Roman"/>
          <w:sz w:val="24"/>
          <w:szCs w:val="24"/>
        </w:rPr>
        <w:t xml:space="preserve"> sido cancelada y por lo tanto la manifestación era innecesaria. La respuesta oficial lo era aún más. Al mismo tiempo, Suárez admiraba con fervor a los Estados Unidos y no es sorprendente que su </w:t>
      </w:r>
      <w:r w:rsidR="004C4059" w:rsidRPr="00676243">
        <w:rPr>
          <w:rFonts w:ascii="Times New Roman" w:hAnsi="Times New Roman" w:cs="Times New Roman"/>
          <w:sz w:val="24"/>
          <w:szCs w:val="24"/>
        </w:rPr>
        <w:t>ídolo</w:t>
      </w:r>
      <w:r w:rsidRPr="00676243">
        <w:rPr>
          <w:rFonts w:ascii="Times New Roman" w:hAnsi="Times New Roman" w:cs="Times New Roman"/>
          <w:sz w:val="24"/>
          <w:szCs w:val="24"/>
        </w:rPr>
        <w:t xml:space="preserve"> fuese Abraham Lincoln, que no era hijo natural pero </w:t>
      </w:r>
      <w:r w:rsidR="004C4059" w:rsidRPr="00676243">
        <w:rPr>
          <w:rFonts w:ascii="Times New Roman" w:hAnsi="Times New Roman" w:cs="Times New Roman"/>
          <w:sz w:val="24"/>
          <w:szCs w:val="24"/>
        </w:rPr>
        <w:t>habrá</w:t>
      </w:r>
      <w:r w:rsidRPr="00676243">
        <w:rPr>
          <w:rFonts w:ascii="Times New Roman" w:hAnsi="Times New Roman" w:cs="Times New Roman"/>
          <w:sz w:val="24"/>
          <w:szCs w:val="24"/>
        </w:rPr>
        <w:t xml:space="preserve"> nacido en una humilde cabaña de troncos de madera. Por sus propios antecedentes, el mandatario sentía una atracción obvia hacia la tierra que </w:t>
      </w:r>
      <w:r w:rsidR="004C4059" w:rsidRPr="00676243">
        <w:rPr>
          <w:rFonts w:ascii="Times New Roman" w:hAnsi="Times New Roman" w:cs="Times New Roman"/>
          <w:sz w:val="24"/>
          <w:szCs w:val="24"/>
        </w:rPr>
        <w:t>habrá</w:t>
      </w:r>
      <w:r w:rsidRPr="00676243">
        <w:rPr>
          <w:rFonts w:ascii="Times New Roman" w:hAnsi="Times New Roman" w:cs="Times New Roman"/>
          <w:sz w:val="24"/>
          <w:szCs w:val="24"/>
        </w:rPr>
        <w:t xml:space="preserve"> convertido al «hombre hecho a pulso» en un fetiche y tradujo su admiración en un principio que guiaría la política </w:t>
      </w:r>
      <w:r w:rsidR="004C4059" w:rsidRPr="00676243">
        <w:rPr>
          <w:rFonts w:ascii="Times New Roman" w:hAnsi="Times New Roman" w:cs="Times New Roman"/>
          <w:sz w:val="24"/>
          <w:szCs w:val="24"/>
        </w:rPr>
        <w:t>extrema</w:t>
      </w:r>
      <w:r w:rsidRPr="00676243">
        <w:rPr>
          <w:rFonts w:ascii="Times New Roman" w:hAnsi="Times New Roman" w:cs="Times New Roman"/>
          <w:sz w:val="24"/>
          <w:szCs w:val="24"/>
        </w:rPr>
        <w:t xml:space="preserve"> de Colombia y que él llamó la «Doctrina de la Estrella </w:t>
      </w:r>
      <w:r w:rsidR="004C4059" w:rsidRPr="00676243">
        <w:rPr>
          <w:rFonts w:ascii="Times New Roman" w:hAnsi="Times New Roman" w:cs="Times New Roman"/>
          <w:sz w:val="24"/>
          <w:szCs w:val="24"/>
        </w:rPr>
        <w:t>Pojan</w:t>
      </w:r>
      <w:r w:rsidRPr="00676243">
        <w:rPr>
          <w:rFonts w:ascii="Times New Roman" w:hAnsi="Times New Roman" w:cs="Times New Roman"/>
          <w:sz w:val="24"/>
          <w:szCs w:val="24"/>
        </w:rPr>
        <w:t xml:space="preserve">&gt;, según la cual Colombia debía mirar hacia el norte, hacia el polo (los Estados Unidos), para encontrar un modelo de democracia social y </w:t>
      </w:r>
      <w:r w:rsidR="004C4059" w:rsidRPr="00676243">
        <w:rPr>
          <w:rFonts w:ascii="Times New Roman" w:hAnsi="Times New Roman" w:cs="Times New Roman"/>
          <w:sz w:val="24"/>
          <w:szCs w:val="24"/>
        </w:rPr>
        <w:t>política</w:t>
      </w:r>
      <w:r w:rsidRPr="00676243">
        <w:rPr>
          <w:rFonts w:ascii="Times New Roman" w:hAnsi="Times New Roman" w:cs="Times New Roman"/>
          <w:sz w:val="24"/>
          <w:szCs w:val="24"/>
        </w:rPr>
        <w:t xml:space="preserve">, así como un colaborador en asuntos políticos y </w:t>
      </w:r>
      <w:r w:rsidRPr="00676243">
        <w:rPr>
          <w:rFonts w:ascii="Times New Roman" w:hAnsi="Times New Roman" w:cs="Times New Roman"/>
          <w:sz w:val="24"/>
          <w:szCs w:val="24"/>
        </w:rPr>
        <w:lastRenderedPageBreak/>
        <w:t xml:space="preserve">económicos. De conformidad con su concepción, Suárez estaba totalmente comprometido a conseguir la ratificación del tratado Urrutia-Thompson, que finalmente arregló el asunto de Panamá. El tratado determinaba el pago de una indemnización de 25 millones de dólares por la intervención estadounidense en la pérdida del istmo, y regularizaba las relaciones de Colombia con los Estados Unidos y con la joven República de Panamá. Cuando se convenció de que la oposición del Congreso colombiano hacia él mismo estaba obstruyendo la </w:t>
      </w:r>
      <w:r w:rsidR="004C4059" w:rsidRPr="00676243">
        <w:rPr>
          <w:rFonts w:ascii="Times New Roman" w:hAnsi="Times New Roman" w:cs="Times New Roman"/>
          <w:sz w:val="24"/>
          <w:szCs w:val="24"/>
        </w:rPr>
        <w:t>calificación</w:t>
      </w:r>
      <w:r w:rsidRPr="00676243">
        <w:rPr>
          <w:rFonts w:ascii="Times New Roman" w:hAnsi="Times New Roman" w:cs="Times New Roman"/>
          <w:sz w:val="24"/>
          <w:szCs w:val="24"/>
        </w:rPr>
        <w:t xml:space="preserve"> del tratado, Suárez renunció a la presidencia y dejó a su sucesor encargado la tarea de conducir el tratado a una conclusión favorable. Resultó ciertamente apropiado que el Presidente elegido en 1922 para el siguiente </w:t>
      </w:r>
      <w:r w:rsidR="004C4059" w:rsidRPr="00676243">
        <w:rPr>
          <w:rFonts w:ascii="Times New Roman" w:hAnsi="Times New Roman" w:cs="Times New Roman"/>
          <w:sz w:val="24"/>
          <w:szCs w:val="24"/>
        </w:rPr>
        <w:t>período</w:t>
      </w:r>
      <w:r w:rsidRPr="00676243">
        <w:rPr>
          <w:rFonts w:ascii="Times New Roman" w:hAnsi="Times New Roman" w:cs="Times New Roman"/>
          <w:sz w:val="24"/>
          <w:szCs w:val="24"/>
        </w:rPr>
        <w:t xml:space="preserve"> completo, Pedro Nel Ospina, fuera una figura con un entusiasmo similar al de Rafael Reyes en relación con la construcción de la infraestructura económica. Gracias a la indemnización de los Estados Unidos y al hecho de que los banqueros de Wall Street prodigaban préstamos a diestra y siniestra en los prósperos años 20, Ospina dispuso de mucho más </w:t>
      </w:r>
      <w:r w:rsidR="004C4059" w:rsidRPr="00676243">
        <w:rPr>
          <w:rFonts w:ascii="Times New Roman" w:hAnsi="Times New Roman" w:cs="Times New Roman"/>
          <w:sz w:val="24"/>
          <w:szCs w:val="24"/>
        </w:rPr>
        <w:t>recursos</w:t>
      </w:r>
      <w:r w:rsidRPr="00676243">
        <w:rPr>
          <w:rFonts w:ascii="Times New Roman" w:hAnsi="Times New Roman" w:cs="Times New Roman"/>
          <w:sz w:val="24"/>
          <w:szCs w:val="24"/>
        </w:rPr>
        <w:t xml:space="preserve">, que se utilizaron en un festín de construcción de ferrocarriles y obras públicas de otro tipo. </w:t>
      </w:r>
    </w:p>
    <w:sectPr w:rsidR="00C83645" w:rsidRPr="00676243" w:rsidSect="00676243">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83645"/>
    <w:rsid w:val="000045E1"/>
    <w:rsid w:val="00012E97"/>
    <w:rsid w:val="00107C55"/>
    <w:rsid w:val="002D1CAE"/>
    <w:rsid w:val="003F15C7"/>
    <w:rsid w:val="004121A6"/>
    <w:rsid w:val="00452915"/>
    <w:rsid w:val="004C4059"/>
    <w:rsid w:val="0050737F"/>
    <w:rsid w:val="005F0028"/>
    <w:rsid w:val="00676243"/>
    <w:rsid w:val="007E25DF"/>
    <w:rsid w:val="00811F3D"/>
    <w:rsid w:val="00940971"/>
    <w:rsid w:val="00B82C29"/>
    <w:rsid w:val="00C56F85"/>
    <w:rsid w:val="00C83645"/>
    <w:rsid w:val="00FA17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C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11</Pages>
  <Words>4400</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Acuatro</Company>
  <LinksUpToDate>false</LinksUpToDate>
  <CharactersWithSpaces>28543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magudelo</dc:creator>
  <cp:keywords/>
  <dc:description/>
  <cp:lastModifiedBy>magudelo</cp:lastModifiedBy>
  <cp:revision>6</cp:revision>
  <dcterms:created xsi:type="dcterms:W3CDTF">2015-09-30T15:19:00Z</dcterms:created>
  <dcterms:modified xsi:type="dcterms:W3CDTF">2015-10-02T18:58:00Z</dcterms:modified>
</cp:coreProperties>
</file>